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150"/>
        <w:jc w:val="center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szCs w:val="21"/>
          <w:lang w:eastAsia="ru-RU"/>
        </w:rPr>
        <w:t>ВОПРОС-ОТВЕТ: часто задаваемые вопросы родителями о школьном питании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ahoma" w:hAnsi="Tahoma" w:eastAsia="Times New Roman" w:cs="Tahoma"/>
          <w:color w:val="555555"/>
          <w:sz w:val="21"/>
          <w:szCs w:val="21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333333"/>
          <w:sz w:val="21"/>
          <w:szCs w:val="21"/>
          <w:lang w:eastAsia="ru-RU"/>
        </w:rPr>
        <w:t> </w:t>
      </w:r>
    </w:p>
    <w:tbl>
      <w:tblPr>
        <w:tblW w:w="9900" w:type="dxa"/>
        <w:jc w:val="left"/>
        <w:tblInd w:w="150" w:type="dxa"/>
        <w:tblBorders>
          <w:top w:val="single" w:sz="6" w:space="0" w:color="555555"/>
          <w:left w:val="single" w:sz="6" w:space="0" w:color="555555"/>
          <w:bottom w:val="single" w:sz="6" w:space="0" w:color="555555"/>
          <w:right w:val="single" w:sz="6" w:space="0" w:color="555555"/>
          <w:insideH w:val="single" w:sz="6" w:space="0" w:color="555555"/>
          <w:insideV w:val="single" w:sz="6" w:space="0" w:color="555555"/>
        </w:tblBorders>
        <w:tblCellMar>
          <w:top w:w="150" w:type="dxa"/>
          <w:left w:w="142" w:type="dxa"/>
          <w:bottom w:w="150" w:type="dxa"/>
          <w:right w:w="150" w:type="dxa"/>
        </w:tblCellMar>
        <w:tblLook w:val="04a0" w:noVBand="1" w:noHBand="0" w:lastColumn="0" w:firstColumn="1" w:lastRow="0" w:firstRow="1"/>
      </w:tblPr>
      <w:tblGrid>
        <w:gridCol w:w="4400"/>
        <w:gridCol w:w="5499"/>
      </w:tblGrid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D4D4D"/>
                <w:sz w:val="27"/>
                <w:szCs w:val="27"/>
                <w:lang w:eastAsia="ru-RU"/>
              </w:rPr>
              <w:t>ВОПРОС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jc w:val="center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D4D4D"/>
                <w:sz w:val="27"/>
                <w:szCs w:val="27"/>
                <w:lang w:eastAsia="ru-RU"/>
              </w:rPr>
              <w:t>ОТВЕТ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7"/>
                <w:szCs w:val="27"/>
                <w:lang w:eastAsia="ru-RU"/>
              </w:rPr>
              <w:t>Кто имеет право на бесплатное питание?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Организовано </w:t>
            </w:r>
            <w:r>
              <w:rPr>
                <w:rFonts w:eastAsia="Times New Roman" w:cs="Times New Roman" w:ascii="Times New Roman" w:hAnsi="Times New Roman"/>
                <w:b/>
                <w:bCs/>
                <w:color w:val="4D4D4D"/>
                <w:sz w:val="21"/>
                <w:szCs w:val="21"/>
                <w:lang w:eastAsia="ru-RU"/>
              </w:rPr>
              <w:t>льготного питания 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за счет средств областного бюджета для  следующих категорий граждан: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всем обучающимся 1-4 классов;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из многодетных малообеспеченных  семей;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из малообеспеченных семей;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– </w:t>
            </w: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1"/>
                <w:szCs w:val="21"/>
                <w:lang w:eastAsia="ru-RU"/>
              </w:rPr>
              <w:t>обучающимся с ограниченными возможностями здоровья;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дети-инвалиды, имеющие статус учащихся с ограниченными возможностями здоровья.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Как подать заявление на бесплатное питание?</w:t>
            </w:r>
          </w:p>
          <w:p>
            <w:pPr>
              <w:pStyle w:val="Normal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Чтобы поставить обучающегося 5-11 классов на бесплатное питание, необходимо предоставить секретарю школы пакет документов и написать заявление. 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D4D4D"/>
                <w:sz w:val="21"/>
                <w:szCs w:val="21"/>
                <w:lang w:eastAsia="ru-RU"/>
              </w:rPr>
              <w:t>Необходимые документы: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- копия свидетельства о рождении (при достижении возраста 14 лет – паспорт);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- копия или справка о малообеспеченной семье;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- СНИЛС родителя – заявителя, ребенка, на которого предоставляется льготное питание;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- свидетельство о браке, усыновлении (если разные фамилии);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- заключение ПМПК (для обучающихся с ограниченными возможностями здоровья);</w:t>
            </w:r>
          </w:p>
          <w:p>
            <w:pPr>
              <w:pStyle w:val="Normal"/>
              <w:spacing w:lineRule="auto" w:line="24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Для обучающихся 1-4 классов, не относящихся к иным категориям, предоставляются те же документы.  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Каковы основания для прекращения льготного питания?</w:t>
            </w:r>
          </w:p>
          <w:p>
            <w:pPr>
              <w:pStyle w:val="Normal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Основанием для прекращения предоставления льготного питания может послужить: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выбытие обучающегося из образовательного учреждения;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истечение срока действия предоставленной справки о малообеспеченности;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отсутствие актуального на новый учебный год заявления на предоставление льготного питания.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Кто контролирует качество питания?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На сегодняшний день, проводить проверку на качество предоставляемых услуг могут не только федеральные органы, но и руководители учебных учреждений, а также специальные комиссии, сформированные по их приказу.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4D4D4D"/>
                <w:sz w:val="21"/>
                <w:szCs w:val="21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b/>
                <w:bCs/>
                <w:color w:val="4D4D4D"/>
                <w:sz w:val="21"/>
                <w:szCs w:val="21"/>
                <w:lang w:eastAsia="ru-RU"/>
              </w:rPr>
              <w:t>Группа может набираться из ответственных родителей, которые желают отслеживать качество предоставляемых детям продуктов и условий приготовления.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        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Данные группы могу осуществлять контроль над качеством поставляемых от заказчика продуктов, процессом приготовления, соответствию количества порций, своевременности поставок пищевых продуктов, сроки годности, правила хранения продуктов, а также энергетическую ценность и другие важные для детей нюансы.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Что делать, если у ребенка есть медицинские показания для диетического питания?</w:t>
            </w:r>
          </w:p>
          <w:p>
            <w:pPr>
              <w:pStyle w:val="Normal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Если у вашего ребенка есть медицинские показания для предоставления диетического питания, то вам необходимо: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связаться с классным руководителем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предоставить в школу справку, подтверждающую и описывающую диету;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написать заявление о предоставлении диетического питания;</w:t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 w:before="150" w:after="15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совместно с поставщиком питания обсудить меню для вашего ребенка.</w:t>
            </w:r>
          </w:p>
          <w:p>
            <w:pPr>
              <w:pStyle w:val="Normal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Какие категории обучающихся, имеющие право на бесплатное питание, в случае обучения на дому, обеспечиваются компенсацией ?</w:t>
            </w:r>
          </w:p>
          <w:p>
            <w:pPr>
              <w:pStyle w:val="Normal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7"/>
                <w:szCs w:val="27"/>
                <w:lang w:eastAsia="ru-RU"/>
              </w:rPr>
              <w:t> </w:t>
            </w:r>
            <w:r>
              <w:rPr>
                <w:rFonts w:eastAsia="Times New Roman" w:cs="Tahoma" w:ascii="Tahoma" w:hAnsi="Tahoma"/>
                <w:color w:val="555555"/>
                <w:sz w:val="21"/>
                <w:szCs w:val="21"/>
                <w:lang w:eastAsia="ru-RU"/>
              </w:rPr>
              <w:t> </w:t>
            </w:r>
            <w:r>
              <w:rPr>
                <w:rFonts w:eastAsia="Times New Roman" w:cs="Times New Roman" w:ascii="Times New Roman" w:hAnsi="Times New Roman"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Дети-инвалиды, имеющие статус обучающихся с ОВЗ, получающие образование на дому,  получают компенсацию за питание в денежном эквиваленте.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Выплата денежной компенсации родителям (законным представителям) обучающихся осуществляется по личному заявлению родителей (законных представителей).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Заявление о выплате денежной компенсации подается ежегодно до 01 сентября на имя директора школы.</w:t>
            </w:r>
          </w:p>
          <w:p>
            <w:pPr>
              <w:pStyle w:val="Normal"/>
              <w:spacing w:lineRule="atLeast" w:line="330" w:before="0" w:after="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 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Перечень запрещенных продуктов и блюд для питания в школьных столовых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FFFFF" w:val="clear"/>
            <w:tcMar>
              <w:left w:w="142" w:type="dxa"/>
            </w:tcMar>
          </w:tcPr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Пищевые продукты с истекшими сроками годности и признаками недоброкачественности.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Остатки пищи от предыдущего приема и пища, приготовленная накануне.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Плодоовощная продукция с признаками порчи.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Субпродукты, кроме печени, языка, сердца.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Непотрошеная птица.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Мясо диких животных.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Яйца и мясо водоплавающих птиц.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Ø Яйца с загрязненной скорлупой, с насечкой, «тек», «бой», а также яйца из хозяйств, неблагополучных по сальмонеллезам.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Консервы с нарушением герметичности банок, бомбажные, «хлопуши», банки с ржавчиной, деформированные, без этикеток.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Любые пищевые продукты домашнего (не промышленного) изготовления.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Кремовые кондитерские изделия (пирожные и торты).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Зельцы, изделия из мясной обрези, диафрагмы; рулеты из мякоти голов, кровяные и ливерные колбасы.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Творог из непастеризованного молока, фляжный творог, фляжную сметану без термической обработки.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Простокваша-“самоквас”.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Грибы и продукты (кулинарные изделия), из них приготовленные.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Квас.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Молоко и молочные продукты из хозяйств, неблагополучных по заболеваемости сельскохозяйственных животных, а также не прошедшие первичную обработку и пастеризацию.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Сырокопченые мясные гастрономические изделия и колбасы.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Блюда, изготовленные из мяса, птицы, рыбы, не прошедших тепловую обработку.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Жареные во фритюре пищевые продукты и изделия;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Уксус, горчица, хрен, перец острый (красный, черный) и другие острые (жгучие) приправы.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Острые соусы, кетчупы, майонез, закусочные консервы, маринованные овощи и фрукты.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Кофе натуральный; тонизирующие, в том числе энергетические напитки, алкоголь.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Кулинарные жиры, свиное или баранье сало, маргарин и другие гидрогенизированные жиры.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Ядро абрикосовой косточки, арахис.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Газированные напитки.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Молочные продукты и мороженое на основе растительных жиров.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Жевательная резинка.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Кумыс и другие кисломолочные продукты с содержанием этанола (более 0,5%).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Карамель, в том числе леденцовая.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Закусочные консервы.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Заливные блюда (мясные и рыбные), студни, форшмак из сельди.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Холодные напитки и морсы (без термической обработки) из плодово-ягодного сырья.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Окрошки и холодные супы.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Макароны по-флотски (с мясным фаршем), макароны с рубленым яйцом.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Яичница-глазунья.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Паштеты и блинчики с мясом и с творогом.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40" w:before="150" w:after="150"/>
              <w:ind w:left="0" w:hanging="360"/>
              <w:rPr>
                <w:rFonts w:ascii="Tahoma" w:hAnsi="Tahoma" w:eastAsia="Times New Roman" w:cs="Tahoma"/>
                <w:color w:val="4D4D4D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Первые и вторые блюда из/на основе сухих пищевых концентратов быстрого приготовления.</w:t>
            </w:r>
          </w:p>
        </w:tc>
      </w:tr>
      <w:tr>
        <w:trPr/>
        <w:tc>
          <w:tcPr>
            <w:tcW w:w="4400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Рекомендации Роспотребнадзора по питанию в школьных столовых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/>
                <w:iCs/>
                <w:color w:val="4D4D4D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549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  <w:insideH w:val="single" w:sz="6" w:space="0" w:color="555555"/>
              <w:insideV w:val="single" w:sz="6" w:space="0" w:color="555555"/>
            </w:tcBorders>
            <w:shd w:color="auto" w:fill="F5F5F5" w:val="clear"/>
            <w:tcMar>
              <w:left w:w="142" w:type="dxa"/>
            </w:tcMar>
          </w:tcPr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Роспотребнадзор представил список разрешенных и запрещенных продуктов и блюд для питания в школьных столовых.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Информация содержится в обновленной редакции санитарно-эпидемиологических требований к организации питания детей в общеобразовательных учреждениях и оздоровительных организациях.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В документе ведомства подробно расписано, из чего должно состоять меню школьников. Например, в него должны входить мясо, птица, молоко, сливочное и растительное масла, хлеб ржаной и пшеничный (с каждым приемом пищи). При этом яйца, рыбу, творог, сыр, кисломолочные продукты рекомендуют включать в меню раз в 2-3 дня. Предусмотрено использование исключительно йодированной соли.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     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Также Роспотребнадзор рекомендует готовить блюда для детей на пару, тушить и запекать. Кисломолочные и другие готовые к употреблению скоропортящиеся продукты перед подачей могут выдерживаться при комнатной температуре в течение часа.</w:t>
            </w:r>
          </w:p>
          <w:p>
            <w:pPr>
              <w:pStyle w:val="Normal"/>
              <w:spacing w:lineRule="auto" w:line="240" w:before="150" w:after="150"/>
              <w:rPr>
                <w:rFonts w:ascii="Tahoma" w:hAnsi="Tahoma" w:eastAsia="Times New Roman" w:cs="Tahoma"/>
                <w:color w:val="555555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 xml:space="preserve">       </w:t>
            </w:r>
            <w:r>
              <w:rPr>
                <w:rFonts w:eastAsia="Times New Roman" w:cs="Times New Roman" w:ascii="Times New Roman" w:hAnsi="Times New Roman"/>
                <w:color w:val="4D4D4D"/>
                <w:sz w:val="21"/>
                <w:szCs w:val="21"/>
                <w:lang w:eastAsia="ru-RU"/>
              </w:rPr>
              <w:t>Огурцы, помидоры, перцы, листовые овощи и зелень следует тщательно промывать проточной водой и выдерживать в 3%-м растворе уксусной кислоты или 10%-м растворе поваренной соли в течение 10 минут, а затем еще промыть водой и высушить. Максимальный срок хранения бутербродов, нарезанных сыров, масла и колбасы на витринах не должен превышать часа.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1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ahoma" w:hAnsi="Tahoma"/>
      <w:sz w:val="21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LibreOffice/5.1.6.2$Linux_X86_64 LibreOffice_project/10m0$Build-2</Application>
  <Pages>1</Pages>
  <Words>1052</Words>
  <CharactersWithSpaces>6003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2022-04-22T04:57:00Z</dcterms:created>
  <dc:creator>Игорь</dc:creator>
  <dc:description/>
  <dc:language>ru-RU</dc:language>
  <cp:lastModifiedBy>Игорь</cp:lastModifiedBy>
  <dcterms:modified xsi:type="dcterms:W3CDTF">2022-04-22T05:02:00Z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